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CC" w:rsidRPr="00FD1ECC" w:rsidRDefault="00FD1ECC" w:rsidP="00FD1ECC">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FD1ECC" w:rsidRPr="00FD1ECC" w:rsidRDefault="00FD1ECC" w:rsidP="00FD1ECC">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FD1ECC" w:rsidRPr="00FD1ECC" w:rsidRDefault="00FD1ECC" w:rsidP="006B4CB9">
      <w:pPr>
        <w:spacing w:before="120" w:after="0" w:line="240" w:lineRule="auto"/>
        <w:jc w:val="center"/>
        <w:rPr>
          <w:rFonts w:ascii="Calibri" w:hAnsi="Calibri" w:cs="Calibri"/>
          <w:color w:val="0000B0"/>
          <w:sz w:val="28"/>
          <w:szCs w:val="28"/>
        </w:rPr>
      </w:pPr>
      <w:r w:rsidRPr="00FD1ECC">
        <w:rPr>
          <w:rFonts w:ascii="Calibri" w:hAnsi="Calibri" w:cs="Calibri"/>
          <w:color w:val="0000B0"/>
          <w:sz w:val="28"/>
          <w:szCs w:val="28"/>
        </w:rPr>
        <w:t>ONİKİNCİ ŞUA 286</w:t>
      </w:r>
      <w:r w:rsidR="006B4CB9">
        <w:rPr>
          <w:rFonts w:ascii="Calibri" w:hAnsi="Calibri" w:cs="Calibri"/>
          <w:color w:val="0000B0"/>
          <w:sz w:val="28"/>
          <w:szCs w:val="28"/>
        </w:rPr>
        <w:t>.</w:t>
      </w:r>
      <w:r w:rsidR="006B4CB9" w:rsidRPr="006B4CB9">
        <w:rPr>
          <w:rFonts w:ascii="Calibri" w:hAnsi="Calibri" w:cs="Calibri"/>
          <w:color w:val="0000B0"/>
          <w:sz w:val="28"/>
          <w:szCs w:val="28"/>
        </w:rPr>
        <w:t xml:space="preserve"> </w:t>
      </w:r>
      <w:r w:rsidR="006B4CB9" w:rsidRPr="00FD1ECC">
        <w:rPr>
          <w:rFonts w:ascii="Calibri" w:hAnsi="Calibri" w:cs="Calibri"/>
          <w:color w:val="0000B0"/>
          <w:sz w:val="28"/>
          <w:szCs w:val="28"/>
        </w:rPr>
        <w:t>SAYFA</w:t>
      </w:r>
      <w:r w:rsidRPr="00FD1ECC">
        <w:rPr>
          <w:rFonts w:ascii="Calibri" w:hAnsi="Calibri" w:cs="Calibri"/>
          <w:color w:val="0000B0"/>
          <w:sz w:val="28"/>
          <w:szCs w:val="28"/>
        </w:rPr>
        <w:t>’NIN TAHŞİYESİ - ZENDEKA CEREYANINA KARŞI TEYAKKUZ</w:t>
      </w:r>
      <w:r w:rsidR="00616B2C">
        <w:rPr>
          <w:rStyle w:val="FootnoteReference"/>
          <w:rFonts w:ascii="Calibri" w:hAnsi="Calibri" w:cs="Calibri"/>
          <w:color w:val="0000B0"/>
          <w:sz w:val="28"/>
          <w:szCs w:val="28"/>
        </w:rPr>
        <w:footnoteReference w:id="2"/>
      </w:r>
    </w:p>
    <w:p w:rsidR="00FD1ECC" w:rsidRPr="00FD1ECC" w:rsidRDefault="00FD1ECC" w:rsidP="00FD1ECC">
      <w:pPr>
        <w:spacing w:before="120" w:after="0" w:line="240" w:lineRule="auto"/>
        <w:jc w:val="center"/>
        <w:rPr>
          <w:rFonts w:ascii="Calibri" w:hAnsi="Calibri" w:cs="Calibri"/>
          <w:b/>
          <w:bCs/>
          <w:sz w:val="24"/>
          <w:szCs w:val="24"/>
        </w:rPr>
      </w:pPr>
      <w:r w:rsidRPr="00FD1ECC">
        <w:rPr>
          <w:rFonts w:ascii="Calibri" w:hAnsi="Calibri" w:cs="Calibri"/>
          <w:b/>
          <w:bCs/>
          <w:sz w:val="24"/>
          <w:szCs w:val="24"/>
        </w:rPr>
        <w:t>Bu gelen kısım çok ehemmiyetlidir</w:t>
      </w:r>
    </w:p>
    <w:p w:rsidR="00FD1ECC" w:rsidRPr="00FD1ECC" w:rsidRDefault="00FD1ECC" w:rsidP="00FD1ECC">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بِاسْمِهِ سُبْحَانَهُ</w:t>
      </w:r>
    </w:p>
    <w:p w:rsidR="00FD1ECC" w:rsidRPr="00FD1ECC" w:rsidRDefault="00FD1ECC" w:rsidP="00FD1ECC">
      <w:pPr>
        <w:spacing w:before="120" w:after="0" w:line="240" w:lineRule="auto"/>
        <w:jc w:val="center"/>
        <w:rPr>
          <w:rFonts w:ascii="Calibri" w:hAnsi="Calibri" w:cs="Calibri"/>
          <w:sz w:val="24"/>
          <w:szCs w:val="24"/>
        </w:rPr>
      </w:pPr>
      <w:r w:rsidRPr="00FD1ECC">
        <w:rPr>
          <w:rFonts w:ascii="Calibri" w:hAnsi="Calibri" w:cs="Calibri"/>
          <w:sz w:val="24"/>
          <w:szCs w:val="24"/>
        </w:rPr>
        <w:t>Son Sözün Bir Mühim Parçası</w:t>
      </w:r>
    </w:p>
    <w:p w:rsidR="00FD1ECC" w:rsidRPr="00FD1ECC" w:rsidRDefault="00FD1ECC" w:rsidP="00DF3202">
      <w:pPr>
        <w:spacing w:before="120" w:after="0" w:line="240" w:lineRule="auto"/>
        <w:jc w:val="both"/>
        <w:rPr>
          <w:rFonts w:ascii="Calibri" w:hAnsi="Calibri" w:cs="Calibri"/>
          <w:sz w:val="24"/>
          <w:szCs w:val="24"/>
        </w:rPr>
      </w:pPr>
      <w:r w:rsidRPr="00FD1ECC">
        <w:rPr>
          <w:rFonts w:ascii="Calibri" w:hAnsi="Calibri" w:cs="Calibri"/>
          <w:sz w:val="24"/>
          <w:szCs w:val="24"/>
        </w:rPr>
        <w:t>Efendiler! Reis bey, dikkat ediniz! Risale-i Nur'u ve şakirdlerini mahkûm etmek, doğrudan doğruya küfr-ü mutlak hesabına, hakikat-ı Kur'aniye ve hakaik-i imaniyeyi mahkûm etmek hükmüne geçmekle;</w:t>
      </w:r>
      <w:r w:rsidR="00DF3202">
        <w:rPr>
          <w:rStyle w:val="FootnoteReference"/>
          <w:rFonts w:ascii="Calibri" w:hAnsi="Calibri" w:cs="Calibri"/>
          <w:sz w:val="24"/>
          <w:szCs w:val="24"/>
        </w:rPr>
        <w:footnoteReference w:id="3"/>
      </w:r>
      <w:r w:rsidRPr="00FD1ECC">
        <w:rPr>
          <w:rFonts w:ascii="Calibri" w:hAnsi="Calibri" w:cs="Calibri"/>
          <w:sz w:val="24"/>
          <w:szCs w:val="24"/>
        </w:rPr>
        <w:t xml:space="preserve"> binüçyüz seneden beri her senede üçyüz milyon onda yürümüş ve üçyüz milyar müslümanların hakikata ve saadet-i dâreyne giden cadde-i kübralarını kapatmaya çalışmaktır</w:t>
      </w:r>
      <w:r w:rsidR="00DF3202">
        <w:rPr>
          <w:rStyle w:val="FootnoteReference"/>
          <w:rFonts w:ascii="Calibri" w:hAnsi="Calibri" w:cs="Calibri"/>
          <w:sz w:val="24"/>
          <w:szCs w:val="24"/>
        </w:rPr>
        <w:footnoteReference w:id="4"/>
      </w:r>
      <w:r w:rsidR="00DF3202" w:rsidRPr="00FD1ECC">
        <w:rPr>
          <w:rFonts w:ascii="Calibri" w:hAnsi="Calibri" w:cs="Calibri"/>
          <w:sz w:val="24"/>
          <w:szCs w:val="24"/>
        </w:rPr>
        <w:t xml:space="preserve"> </w:t>
      </w:r>
      <w:r w:rsidRPr="00FD1ECC">
        <w:rPr>
          <w:rFonts w:ascii="Calibri" w:hAnsi="Calibri" w:cs="Calibri"/>
          <w:sz w:val="24"/>
          <w:szCs w:val="24"/>
        </w:rPr>
        <w:t xml:space="preserve"> ve onların nefretlerini ve itirazlarını kendinize celbetmektir. Çünki o caddede gelip gidenler, gelmiş geçmişlere dualar ve hasenatlarıyla yardım ediyorlar. Hem bu mübarek vatanın başına bir kıyamet kopmaya vesile olmaktır.</w:t>
      </w:r>
      <w:r w:rsidR="00F05F4D">
        <w:rPr>
          <w:rStyle w:val="FootnoteReference"/>
          <w:rFonts w:ascii="Calibri" w:hAnsi="Calibri" w:cs="Calibri"/>
          <w:sz w:val="24"/>
          <w:szCs w:val="24"/>
        </w:rPr>
        <w:footnoteReference w:id="5"/>
      </w:r>
    </w:p>
    <w:p w:rsidR="000A1488" w:rsidRPr="000A1488" w:rsidRDefault="00FD1ECC" w:rsidP="000A1488">
      <w:pPr>
        <w:spacing w:before="120" w:after="0" w:line="240" w:lineRule="auto"/>
        <w:jc w:val="both"/>
        <w:rPr>
          <w:rFonts w:ascii="Calibri" w:hAnsi="Calibri" w:cs="Calibri"/>
          <w:sz w:val="24"/>
          <w:szCs w:val="24"/>
        </w:rPr>
      </w:pPr>
      <w:r w:rsidRPr="00FD1ECC">
        <w:rPr>
          <w:rFonts w:ascii="Calibri" w:hAnsi="Calibri" w:cs="Calibri"/>
          <w:sz w:val="24"/>
          <w:szCs w:val="24"/>
        </w:rPr>
        <w:lastRenderedPageBreak/>
        <w:t>Acaba mahkeme-i kübrada, bu üçyüz milyar davacıların karşısında sizden sorulsa ki: "Doktor Duzi'nin, baştan nihayete kadar serapa İslâmiyetiniz ve vatanınız ve dininiz aleyhinde ve firenkçe "Tarih-i İslâm" namındaki eseri gibi, zındıkların kütübhanelerinizdeki eserlerine, kitablarına ve serbest okumalarına ve o kitabların şakirdleri kanununuzca cem'iyet şeklini almalarıyla beraber, dinsizlik veya komünistlik veya anarşistlik veya pek eski ifsad komitecilik veya menfî Turancılık gibi siyasetinize muhalif cem'iyetlerine ilişmiyordunuz? Neden hiçbir siyasetle alâkaları olmayan ve yalnız iman ve Kur'an</w:t>
      </w:r>
      <w:r w:rsidR="000A1488">
        <w:rPr>
          <w:rFonts w:ascii="Calibri" w:hAnsi="Calibri" w:cs="Calibri"/>
          <w:sz w:val="24"/>
          <w:szCs w:val="24"/>
        </w:rPr>
        <w:t xml:space="preserve"> </w:t>
      </w:r>
      <w:r w:rsidR="000A1488" w:rsidRPr="000A1488">
        <w:rPr>
          <w:rFonts w:ascii="Calibri" w:hAnsi="Calibri" w:cs="Calibri"/>
          <w:sz w:val="24"/>
          <w:szCs w:val="24"/>
        </w:rPr>
        <w:t>cadde-i kübrasında giden ve kendilerini ve vatandaşlarını i'dam-ı ebedîden ve haps-i münferidden kurtarmak için Kur'anın hakikî tefsiri olan Risale-i Nur gibi gayet hak ve hakikat bir eseri okuyanlara ve hiçbir siyasî cem'iyetle münasebeti olmayan o hâlis dindarların birbiriyle uhrevî dostluk ve uhuvvetlerine cem'iyet namı verip ilişmişsiniz. Onları pek acib bir kanunla mahkûm ettiniz ve etmek istediniz." dedikleri zaman ne cevab vereceksiniz? Biz de sizlerden soruyoruz.</w:t>
      </w:r>
      <w:r w:rsidR="000A1488">
        <w:rPr>
          <w:rStyle w:val="FootnoteReference"/>
          <w:rFonts w:ascii="Calibri" w:hAnsi="Calibri" w:cs="Calibri"/>
          <w:sz w:val="24"/>
          <w:szCs w:val="24"/>
        </w:rPr>
        <w:footnoteReference w:id="6"/>
      </w:r>
    </w:p>
    <w:p w:rsidR="000A1488" w:rsidRPr="000A1488" w:rsidRDefault="000A1488" w:rsidP="000A1488">
      <w:pPr>
        <w:spacing w:before="120" w:after="0" w:line="240" w:lineRule="auto"/>
        <w:jc w:val="both"/>
        <w:rPr>
          <w:rFonts w:ascii="Calibri" w:hAnsi="Calibri" w:cs="Calibri"/>
          <w:sz w:val="24"/>
          <w:szCs w:val="24"/>
        </w:rPr>
      </w:pPr>
      <w:r w:rsidRPr="000A1488">
        <w:rPr>
          <w:rFonts w:ascii="Calibri" w:hAnsi="Calibri" w:cs="Calibri"/>
          <w:sz w:val="24"/>
          <w:szCs w:val="24"/>
        </w:rPr>
        <w:t>Ve sizi iğfal eden ve adliyeyi şaşırtan ve hükûmeti bizimle, vatana ve millete zararlı bir surette meşgul eyleyen muarızlarımız olan zındıklar ve münafıklar, istibdad-ı mutlaka "cumhuriyet" namı vermekle, irtidad-ı mutlakı rejim altına almakla sefahet-i mutlaka "medeniyet" ismini vermekle, cebr-i keyfî-i küfrîye "kanun" ismini takmakla hem sizi iğfal, hem hükûmeti işgal, hem bizi perişan ederek, hâkimiyet-i İslâmiyeye ve millete ve vatana ecnebi hesabına darbeler vuruyorlar.</w:t>
      </w:r>
    </w:p>
    <w:p w:rsidR="000A1488" w:rsidRPr="000A1488" w:rsidRDefault="000A1488" w:rsidP="000A1488">
      <w:pPr>
        <w:spacing w:before="120" w:after="0" w:line="240" w:lineRule="auto"/>
        <w:jc w:val="both"/>
        <w:rPr>
          <w:rFonts w:ascii="Calibri" w:hAnsi="Calibri" w:cs="Calibri"/>
          <w:sz w:val="24"/>
          <w:szCs w:val="24"/>
        </w:rPr>
      </w:pPr>
      <w:r w:rsidRPr="000A1488">
        <w:rPr>
          <w:rFonts w:ascii="Calibri" w:hAnsi="Calibri" w:cs="Calibri"/>
          <w:sz w:val="24"/>
          <w:szCs w:val="24"/>
        </w:rPr>
        <w:t>Ey efendiler! Dört senede dört defa dehşetli zelzeleler, tam tamına dört defa Risale-i Nur şakirdlerine şiddetli bir surette taarruz ve zulüm zamanlarına tevafuku ve herbir zelzele dahi tam taarruz zamanında gelmesi ve hücumun durmasıyla zelzelenin durması işaretiyle, şimdiki mahkûmiyetimiz ile gelen semavî ve arzî belalardan siz mes'ulsünüz!</w:t>
      </w:r>
    </w:p>
    <w:p w:rsidR="000A1488" w:rsidRPr="000A1488" w:rsidRDefault="000A1488" w:rsidP="00B17C26">
      <w:pPr>
        <w:spacing w:before="120" w:after="0" w:line="240" w:lineRule="auto"/>
        <w:jc w:val="right"/>
        <w:rPr>
          <w:rFonts w:ascii="Calibri" w:hAnsi="Calibri" w:cs="Calibri"/>
          <w:sz w:val="24"/>
          <w:szCs w:val="24"/>
        </w:rPr>
      </w:pPr>
      <w:r w:rsidRPr="000A1488">
        <w:rPr>
          <w:rFonts w:ascii="Calibri" w:hAnsi="Calibri" w:cs="Calibri"/>
          <w:sz w:val="24"/>
          <w:szCs w:val="24"/>
        </w:rPr>
        <w:t>Denizli Hapishanesinde tecrid-i mutlak ve haps-i münferidde mevkuf</w:t>
      </w:r>
    </w:p>
    <w:p w:rsidR="000A1488" w:rsidRPr="000A1488" w:rsidRDefault="000A1488" w:rsidP="00B17C26">
      <w:pPr>
        <w:spacing w:before="120" w:after="0" w:line="240" w:lineRule="auto"/>
        <w:jc w:val="right"/>
        <w:rPr>
          <w:rFonts w:ascii="Calibri" w:hAnsi="Calibri" w:cs="Calibri"/>
          <w:sz w:val="24"/>
          <w:szCs w:val="24"/>
        </w:rPr>
      </w:pPr>
      <w:r w:rsidRPr="000A1488">
        <w:rPr>
          <w:rFonts w:ascii="Calibri" w:hAnsi="Calibri" w:cs="Calibri"/>
          <w:sz w:val="24"/>
          <w:szCs w:val="24"/>
        </w:rPr>
        <w:t>Said Nursî</w:t>
      </w:r>
    </w:p>
    <w:p w:rsidR="0069323D" w:rsidRPr="00FD1ECC" w:rsidRDefault="0069323D" w:rsidP="00FD1ECC">
      <w:pPr>
        <w:spacing w:before="120" w:after="0" w:line="240" w:lineRule="auto"/>
        <w:rPr>
          <w:rFonts w:ascii="Calibri" w:hAnsi="Calibri" w:cs="Calibri"/>
          <w:sz w:val="24"/>
          <w:szCs w:val="24"/>
        </w:rPr>
      </w:pPr>
    </w:p>
    <w:sectPr w:rsidR="0069323D" w:rsidRPr="00FD1ECC"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E0E" w:rsidRDefault="001B1E0E" w:rsidP="00FD1ECC">
      <w:pPr>
        <w:spacing w:after="0" w:line="240" w:lineRule="auto"/>
      </w:pPr>
      <w:r>
        <w:separator/>
      </w:r>
    </w:p>
  </w:endnote>
  <w:endnote w:type="continuationSeparator" w:id="1">
    <w:p w:rsidR="001B1E0E" w:rsidRDefault="001B1E0E" w:rsidP="00FD1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E0E" w:rsidRDefault="001B1E0E" w:rsidP="00FD1ECC">
      <w:pPr>
        <w:spacing w:after="0" w:line="240" w:lineRule="auto"/>
      </w:pPr>
      <w:r>
        <w:separator/>
      </w:r>
    </w:p>
  </w:footnote>
  <w:footnote w:type="continuationSeparator" w:id="1">
    <w:p w:rsidR="001B1E0E" w:rsidRDefault="001B1E0E" w:rsidP="00FD1ECC">
      <w:pPr>
        <w:spacing w:after="0" w:line="240" w:lineRule="auto"/>
      </w:pPr>
      <w:r>
        <w:continuationSeparator/>
      </w:r>
    </w:p>
  </w:footnote>
  <w:footnote w:id="2">
    <w:p w:rsidR="00616B2C" w:rsidRPr="00616B2C" w:rsidRDefault="00616B2C" w:rsidP="005B77F4">
      <w:pPr>
        <w:spacing w:before="120" w:after="0" w:line="240" w:lineRule="auto"/>
        <w:jc w:val="both"/>
        <w:rPr>
          <w:rFonts w:ascii="Calibri" w:hAnsi="Calibri" w:cs="Calibri"/>
          <w:sz w:val="24"/>
          <w:szCs w:val="24"/>
        </w:rPr>
      </w:pPr>
      <w:r>
        <w:rPr>
          <w:rStyle w:val="FootnoteReference"/>
        </w:rPr>
        <w:footnoteRef/>
      </w:r>
      <w:r>
        <w:t xml:space="preserve"> </w:t>
      </w:r>
      <w:r>
        <w:rPr>
          <w:rFonts w:ascii="Calibri" w:hAnsi="Calibri" w:cs="Calibri"/>
          <w:b/>
          <w:bCs/>
          <w:sz w:val="24"/>
          <w:szCs w:val="24"/>
        </w:rPr>
        <w:t>Ayrıca</w:t>
      </w:r>
      <w:r w:rsidR="005B77F4">
        <w:rPr>
          <w:rFonts w:ascii="Calibri" w:hAnsi="Calibri" w:cs="Calibri"/>
          <w:b/>
          <w:bCs/>
          <w:sz w:val="24"/>
          <w:szCs w:val="24"/>
        </w:rPr>
        <w:t xml:space="preserve"> </w:t>
      </w:r>
      <w:r w:rsidRPr="002B5C62">
        <w:rPr>
          <w:i/>
          <w:iCs/>
          <w:sz w:val="24"/>
          <w:szCs w:val="24"/>
        </w:rPr>
        <w:t xml:space="preserve">(Bakınız: </w:t>
      </w:r>
      <w:r w:rsidR="005B77F4" w:rsidRPr="005B77F4">
        <w:rPr>
          <w:i/>
          <w:iCs/>
          <w:sz w:val="24"/>
          <w:szCs w:val="24"/>
          <w:highlight w:val="yellow"/>
        </w:rPr>
        <w:t>Zendekaya Baş Eğmemek Ve Dehalet Etmemek</w:t>
      </w:r>
      <w:r w:rsidR="005B77F4">
        <w:rPr>
          <w:i/>
          <w:iCs/>
          <w:sz w:val="24"/>
          <w:szCs w:val="24"/>
        </w:rPr>
        <w:t xml:space="preserve"> </w:t>
      </w:r>
      <w:r w:rsidRPr="002B5C62">
        <w:rPr>
          <w:i/>
          <w:iCs/>
          <w:sz w:val="24"/>
          <w:szCs w:val="24"/>
        </w:rPr>
        <w:t xml:space="preserve">ve </w:t>
      </w:r>
      <w:r w:rsidR="005B77F4" w:rsidRPr="005B77F4">
        <w:rPr>
          <w:i/>
          <w:iCs/>
          <w:sz w:val="24"/>
          <w:szCs w:val="24"/>
          <w:highlight w:val="yellow"/>
        </w:rPr>
        <w:t>Hakkın Müdafaası</w:t>
      </w:r>
      <w:r w:rsidR="005B77F4" w:rsidRPr="005B77F4">
        <w:rPr>
          <w:i/>
          <w:iCs/>
          <w:sz w:val="24"/>
          <w:szCs w:val="24"/>
        </w:rPr>
        <w:t xml:space="preserve"> </w:t>
      </w:r>
      <w:r w:rsidRPr="002B5C62">
        <w:rPr>
          <w:i/>
          <w:iCs/>
          <w:sz w:val="24"/>
          <w:szCs w:val="24"/>
        </w:rPr>
        <w:t>Derlemeleri)</w:t>
      </w:r>
    </w:p>
  </w:footnote>
  <w:footnote w:id="3">
    <w:p w:rsidR="00DF3202" w:rsidRDefault="00DF3202" w:rsidP="00616B2C">
      <w:pPr>
        <w:spacing w:before="120" w:after="0" w:line="240" w:lineRule="auto"/>
        <w:jc w:val="both"/>
        <w:rPr>
          <w:rFonts w:ascii="Calibri" w:hAnsi="Calibri" w:cs="Calibri"/>
          <w:b/>
          <w:bCs/>
          <w:sz w:val="24"/>
          <w:szCs w:val="24"/>
        </w:rPr>
      </w:pPr>
      <w:r w:rsidRPr="00DF3202">
        <w:rPr>
          <w:rStyle w:val="FootnoteReference"/>
          <w:sz w:val="24"/>
          <w:szCs w:val="24"/>
        </w:rPr>
        <w:footnoteRef/>
      </w:r>
      <w:r w:rsidRPr="00DF3202">
        <w:rPr>
          <w:sz w:val="24"/>
          <w:szCs w:val="24"/>
        </w:rPr>
        <w:t xml:space="preserve"> </w:t>
      </w:r>
      <w:r w:rsidRPr="00DF3202">
        <w:rPr>
          <w:rFonts w:ascii="Calibri" w:hAnsi="Calibri" w:cs="Calibri"/>
          <w:b/>
          <w:bCs/>
          <w:sz w:val="24"/>
          <w:szCs w:val="24"/>
        </w:rPr>
        <w:t xml:space="preserve">Çünkü bu asırda Mehdiyet ve Süfyaniyet olarak iki cereyan mübarezesi hükmediyor. </w:t>
      </w:r>
    </w:p>
    <w:p w:rsidR="00B17C26" w:rsidRPr="00DF3202" w:rsidRDefault="00B17C26" w:rsidP="00B17C26">
      <w:pPr>
        <w:spacing w:before="120" w:after="0" w:line="240" w:lineRule="auto"/>
        <w:jc w:val="both"/>
        <w:rPr>
          <w:rFonts w:ascii="Calibri" w:hAnsi="Calibri" w:cs="Calibri"/>
          <w:sz w:val="24"/>
          <w:szCs w:val="24"/>
        </w:rPr>
      </w:pPr>
      <w:r w:rsidRPr="002B5C62">
        <w:rPr>
          <w:i/>
          <w:iCs/>
          <w:sz w:val="24"/>
          <w:szCs w:val="24"/>
        </w:rPr>
        <w:t xml:space="preserve">(Bakınız: </w:t>
      </w:r>
      <w:r w:rsidRPr="00B17C26">
        <w:rPr>
          <w:i/>
          <w:iCs/>
          <w:sz w:val="24"/>
          <w:szCs w:val="24"/>
          <w:highlight w:val="yellow"/>
        </w:rPr>
        <w:t>Mehdiyet</w:t>
      </w:r>
      <w:r w:rsidRPr="002B5C62">
        <w:rPr>
          <w:i/>
          <w:iCs/>
          <w:sz w:val="24"/>
          <w:szCs w:val="24"/>
        </w:rPr>
        <w:t xml:space="preserve"> ve </w:t>
      </w:r>
      <w:r w:rsidRPr="00B17C26">
        <w:rPr>
          <w:i/>
          <w:iCs/>
          <w:sz w:val="24"/>
          <w:szCs w:val="24"/>
          <w:highlight w:val="yellow"/>
        </w:rPr>
        <w:t>Süfyaniyet</w:t>
      </w:r>
      <w:r w:rsidRPr="002B5C62">
        <w:rPr>
          <w:i/>
          <w:iCs/>
          <w:sz w:val="24"/>
          <w:szCs w:val="24"/>
        </w:rPr>
        <w:t xml:space="preserve"> Derlemeleri)</w:t>
      </w:r>
    </w:p>
  </w:footnote>
  <w:footnote w:id="4">
    <w:p w:rsidR="00DF3202" w:rsidRPr="00DF3202" w:rsidRDefault="00DF3202" w:rsidP="00DF3202">
      <w:pPr>
        <w:pStyle w:val="FootnoteText"/>
        <w:spacing w:before="120"/>
        <w:jc w:val="both"/>
        <w:rPr>
          <w:rFonts w:ascii="Calibri" w:hAnsi="Calibri" w:cs="Calibri"/>
          <w:b/>
          <w:bCs/>
          <w:sz w:val="24"/>
          <w:szCs w:val="24"/>
        </w:rPr>
      </w:pPr>
      <w:r w:rsidRPr="00DF3202">
        <w:rPr>
          <w:rStyle w:val="FootnoteReference"/>
          <w:sz w:val="24"/>
          <w:szCs w:val="24"/>
        </w:rPr>
        <w:footnoteRef/>
      </w:r>
      <w:r w:rsidRPr="00DF3202">
        <w:rPr>
          <w:sz w:val="24"/>
          <w:szCs w:val="24"/>
        </w:rPr>
        <w:t xml:space="preserve"> </w:t>
      </w:r>
      <w:r w:rsidRPr="00DF3202">
        <w:rPr>
          <w:rFonts w:ascii="Calibri" w:hAnsi="Calibri" w:cs="Calibri"/>
          <w:b/>
          <w:bCs/>
          <w:sz w:val="24"/>
          <w:szCs w:val="24"/>
        </w:rPr>
        <w:t>Yani, Risale-i Nur cüz’i bir meslek değil cadde-i kübra-yı Kur’aniyedir.</w:t>
      </w:r>
    </w:p>
    <w:p w:rsidR="00DF3202" w:rsidRDefault="00DF3202" w:rsidP="009D68C4">
      <w:pPr>
        <w:pStyle w:val="FootnoteText"/>
        <w:spacing w:before="120"/>
        <w:jc w:val="both"/>
        <w:rPr>
          <w:rFonts w:ascii="Calibri" w:hAnsi="Calibri" w:cs="Calibri"/>
          <w:b/>
          <w:bCs/>
          <w:sz w:val="24"/>
          <w:szCs w:val="24"/>
        </w:rPr>
      </w:pPr>
      <w:r w:rsidRPr="00DF3202">
        <w:rPr>
          <w:rFonts w:ascii="Calibri" w:hAnsi="Calibri" w:cs="Calibri"/>
          <w:sz w:val="24"/>
          <w:szCs w:val="24"/>
        </w:rPr>
        <w:t>“Madem hakikat budur. Risale-i Nur dairesinin yakınında bulunan ehl-i ilim ve ehl-i tarîkat ve sofi-meşreb zâtlar, onun cereyanına girmek ve ilim ve tarîkattan gelen eski sermayeleriyle ona kuvvet vermek ve genişlemesine çalışmak ve şakirdlerini teşvik etmek ve bir buz parçası olan enaniyetini, tam bir havuzu kazanmak için, o dairedeki âb-ı hayat havuzuna atıp eritmek gerektir ve elzemdir. Yoksa Risale-i Nur'a karşı rakibane başka bir çığır açmak ile hem o zarar eder, hem bu müstakim ve metin cadde-i Kur'aniyeye bilmeyerek zarar verir; zındıkaya bir nevi yardım olur.</w:t>
      </w:r>
      <w:r>
        <w:rPr>
          <w:rFonts w:ascii="Calibri" w:hAnsi="Calibri" w:cs="Calibri"/>
          <w:sz w:val="24"/>
          <w:szCs w:val="24"/>
        </w:rPr>
        <w:t xml:space="preserve">” </w:t>
      </w:r>
      <w:r>
        <w:rPr>
          <w:rFonts w:ascii="Calibri" w:hAnsi="Calibri" w:cs="Calibri"/>
          <w:b/>
          <w:bCs/>
          <w:sz w:val="24"/>
          <w:szCs w:val="24"/>
        </w:rPr>
        <w:t>Kastamonu Lahikası (122</w:t>
      </w:r>
      <w:r w:rsidRPr="00DF3202">
        <w:rPr>
          <w:rFonts w:ascii="Calibri" w:hAnsi="Calibri" w:cs="Calibri"/>
          <w:b/>
          <w:bCs/>
          <w:sz w:val="24"/>
          <w:szCs w:val="24"/>
        </w:rPr>
        <w:t>)</w:t>
      </w:r>
    </w:p>
    <w:p w:rsidR="009D68C4" w:rsidRDefault="009D68C4" w:rsidP="009D68C4">
      <w:pPr>
        <w:pStyle w:val="FootnoteText"/>
        <w:spacing w:before="120"/>
        <w:jc w:val="both"/>
        <w:rPr>
          <w:rFonts w:ascii="Calibri" w:hAnsi="Calibri" w:cs="Calibri"/>
          <w:b/>
          <w:bCs/>
          <w:sz w:val="24"/>
          <w:szCs w:val="24"/>
        </w:rPr>
      </w:pPr>
      <w:r w:rsidRPr="009D68C4">
        <w:rPr>
          <w:rFonts w:ascii="Calibri" w:hAnsi="Calibri" w:cs="Calibri"/>
          <w:sz w:val="24"/>
          <w:szCs w:val="24"/>
        </w:rPr>
        <w:t>“Evet yol iki görünüyor. Cadde-i Kübra-yı Kur'aniye olan şu mesleğimizden şimdi ayrılanlar, bize düşman olan dinsizlik kuvvetine bilmeyerek yardım etmek ihtimali var. İnşâallah Risale-i Nur yoluyla Kur'an-ı Mu'ciz-ül Beyan'ın daire-i kudsiyesine girenler; daima nura, ihlasa, imana kuvvet verecekler ve öyle çukurlara sukut etmeyeceklerdir.</w:t>
      </w:r>
      <w:r>
        <w:rPr>
          <w:rFonts w:ascii="Calibri" w:hAnsi="Calibri" w:cs="Calibri"/>
          <w:sz w:val="24"/>
          <w:szCs w:val="24"/>
        </w:rPr>
        <w:t xml:space="preserve">” </w:t>
      </w:r>
      <w:r w:rsidRPr="009D68C4">
        <w:rPr>
          <w:rFonts w:ascii="Calibri" w:hAnsi="Calibri" w:cs="Calibri"/>
          <w:b/>
          <w:bCs/>
          <w:sz w:val="24"/>
          <w:szCs w:val="24"/>
        </w:rPr>
        <w:t>Lem'alar (163)</w:t>
      </w:r>
    </w:p>
    <w:p w:rsidR="00B17C26" w:rsidRPr="00DF3202" w:rsidRDefault="00B17C26" w:rsidP="00B17C26">
      <w:pPr>
        <w:pStyle w:val="FootnoteText"/>
        <w:spacing w:before="120"/>
        <w:jc w:val="both"/>
        <w:rPr>
          <w:sz w:val="24"/>
          <w:szCs w:val="24"/>
        </w:rPr>
      </w:pPr>
      <w:r w:rsidRPr="002B5C62">
        <w:rPr>
          <w:i/>
          <w:iCs/>
          <w:sz w:val="24"/>
          <w:szCs w:val="24"/>
        </w:rPr>
        <w:t xml:space="preserve">(Bakınız: </w:t>
      </w:r>
      <w:r w:rsidRPr="00B17C26">
        <w:rPr>
          <w:i/>
          <w:iCs/>
          <w:sz w:val="24"/>
          <w:szCs w:val="24"/>
          <w:highlight w:val="yellow"/>
        </w:rPr>
        <w:t>Cadde</w:t>
      </w:r>
      <w:r>
        <w:rPr>
          <w:i/>
          <w:iCs/>
          <w:sz w:val="24"/>
          <w:szCs w:val="24"/>
        </w:rPr>
        <w:t xml:space="preserve"> ve </w:t>
      </w:r>
      <w:r w:rsidRPr="00B17C26">
        <w:rPr>
          <w:i/>
          <w:iCs/>
          <w:sz w:val="24"/>
          <w:szCs w:val="24"/>
          <w:highlight w:val="yellow"/>
        </w:rPr>
        <w:t>Risale-i Nur</w:t>
      </w:r>
      <w:r w:rsidRPr="002B5C62">
        <w:rPr>
          <w:i/>
          <w:iCs/>
          <w:sz w:val="24"/>
          <w:szCs w:val="24"/>
        </w:rPr>
        <w:t xml:space="preserve"> </w:t>
      </w:r>
      <w:r>
        <w:rPr>
          <w:i/>
          <w:iCs/>
          <w:sz w:val="24"/>
          <w:szCs w:val="24"/>
        </w:rPr>
        <w:t>Derlemeleri</w:t>
      </w:r>
      <w:r w:rsidRPr="002B5C62">
        <w:rPr>
          <w:i/>
          <w:iCs/>
          <w:sz w:val="24"/>
          <w:szCs w:val="24"/>
        </w:rPr>
        <w:t>)</w:t>
      </w:r>
    </w:p>
  </w:footnote>
  <w:footnote w:id="5">
    <w:p w:rsidR="00F05F4D" w:rsidRDefault="00F05F4D" w:rsidP="00F05F4D">
      <w:pPr>
        <w:spacing w:before="120" w:after="0" w:line="240" w:lineRule="auto"/>
        <w:jc w:val="both"/>
        <w:rPr>
          <w:rFonts w:ascii="Calibri" w:hAnsi="Calibri" w:cs="Calibri"/>
          <w:sz w:val="24"/>
          <w:szCs w:val="24"/>
        </w:rPr>
      </w:pPr>
      <w:r>
        <w:rPr>
          <w:rStyle w:val="FootnoteReference"/>
        </w:rPr>
        <w:footnoteRef/>
      </w:r>
      <w:r>
        <w:t xml:space="preserve"> </w:t>
      </w:r>
      <w:r>
        <w:rPr>
          <w:rFonts w:ascii="Calibri" w:hAnsi="Calibri" w:cs="Calibri"/>
          <w:sz w:val="24"/>
          <w:szCs w:val="24"/>
        </w:rPr>
        <w:t>“</w:t>
      </w:r>
      <w:r w:rsidRPr="00F05F4D">
        <w:rPr>
          <w:rFonts w:ascii="Calibri" w:hAnsi="Calibri" w:cs="Calibri"/>
          <w:sz w:val="24"/>
          <w:szCs w:val="24"/>
        </w:rPr>
        <w:t>Niçin gavurların memleketlerinde bu semavî tokat başlarına gelmiyor? Bu bîçare müslümanlara iniyor?</w:t>
      </w:r>
    </w:p>
    <w:p w:rsidR="00F05F4D" w:rsidRDefault="00F05F4D" w:rsidP="00F05F4D">
      <w:pPr>
        <w:spacing w:before="120" w:after="0" w:line="240" w:lineRule="auto"/>
        <w:jc w:val="both"/>
      </w:pPr>
      <w:r w:rsidRPr="00F05F4D">
        <w:rPr>
          <w:rFonts w:ascii="Calibri" w:hAnsi="Calibri" w:cs="Calibri"/>
          <w:b/>
          <w:bCs/>
          <w:sz w:val="24"/>
          <w:szCs w:val="24"/>
        </w:rPr>
        <w:t>Elcevab:</w:t>
      </w:r>
      <w:r w:rsidRPr="00F05F4D">
        <w:rPr>
          <w:rFonts w:ascii="Calibri" w:hAnsi="Calibri" w:cs="Calibri"/>
          <w:sz w:val="24"/>
          <w:szCs w:val="24"/>
        </w:rPr>
        <w:t xml:space="preserve"> Büyük hatalar ve cinayetler te'hir ile büyük merkezlerde ve küçücük cinayetler ta'cil ile küçük merkezlerde verildiği gibi; mühim bir hikmete binaen ehl-i küfrün cinayetlerinin kısm-ı a'zamı, Mahkeme-i Kübra-yı Haşre te'hir edilerek ehl-i imanın hataları, kısmen bu dünyada cezası verilir. {(Haşiye): </w:t>
      </w:r>
      <w:r w:rsidRPr="00F05F4D">
        <w:rPr>
          <w:rFonts w:ascii="Calibri" w:hAnsi="Calibri" w:cs="Calibri"/>
          <w:b/>
          <w:bCs/>
          <w:sz w:val="24"/>
          <w:szCs w:val="24"/>
        </w:rPr>
        <w:t xml:space="preserve">Hem Rus gibi olanlar, mensuh ve tahrif edilmiş bir dini terk etmekle, hak ve ebedî ve kabil-i nesh olmayan bir dine ihanet etmek derecesinde </w:t>
      </w:r>
      <w:r w:rsidRPr="00F05F4D">
        <w:rPr>
          <w:rFonts w:ascii="Calibri" w:hAnsi="Calibri" w:cs="Calibri"/>
          <w:b/>
          <w:bCs/>
          <w:sz w:val="24"/>
          <w:szCs w:val="24"/>
          <w:u w:val="single"/>
        </w:rPr>
        <w:t>gayretullaha dokunmadığından</w:t>
      </w:r>
      <w:r w:rsidRPr="00F05F4D">
        <w:rPr>
          <w:rFonts w:ascii="Calibri" w:hAnsi="Calibri" w:cs="Calibri"/>
          <w:b/>
          <w:bCs/>
          <w:sz w:val="24"/>
          <w:szCs w:val="24"/>
        </w:rPr>
        <w:t>, zemin şimdilik onları bırakıp, bunlara hiddet ediyor</w:t>
      </w:r>
      <w:r w:rsidRPr="00F05F4D">
        <w:rPr>
          <w:rFonts w:ascii="Calibri" w:hAnsi="Calibri" w:cs="Calibri"/>
          <w:sz w:val="24"/>
          <w:szCs w:val="24"/>
        </w:rPr>
        <w:t>.}</w:t>
      </w:r>
      <w:r>
        <w:rPr>
          <w:rFonts w:ascii="Calibri" w:hAnsi="Calibri" w:cs="Calibri"/>
          <w:sz w:val="24"/>
          <w:szCs w:val="24"/>
        </w:rPr>
        <w:t xml:space="preserve">” </w:t>
      </w:r>
      <w:r>
        <w:rPr>
          <w:rFonts w:ascii="Calibri" w:hAnsi="Calibri" w:cs="Calibri"/>
          <w:b/>
          <w:bCs/>
          <w:sz w:val="24"/>
          <w:szCs w:val="24"/>
        </w:rPr>
        <w:t>Sözler (</w:t>
      </w:r>
      <w:r w:rsidRPr="00F05F4D">
        <w:rPr>
          <w:rFonts w:ascii="Calibri" w:hAnsi="Calibri" w:cs="Calibri"/>
          <w:b/>
          <w:bCs/>
          <w:sz w:val="24"/>
          <w:szCs w:val="24"/>
        </w:rPr>
        <w:t>171 - 172)</w:t>
      </w:r>
    </w:p>
  </w:footnote>
  <w:footnote w:id="6">
    <w:p w:rsidR="00B17C26" w:rsidRDefault="000A1488" w:rsidP="000A1488">
      <w:pPr>
        <w:spacing w:before="120" w:after="0" w:line="240" w:lineRule="auto"/>
        <w:jc w:val="both"/>
        <w:rPr>
          <w:i/>
          <w:iCs/>
          <w:sz w:val="24"/>
          <w:szCs w:val="24"/>
        </w:rPr>
      </w:pPr>
      <w:r>
        <w:rPr>
          <w:rStyle w:val="FootnoteReference"/>
        </w:rPr>
        <w:footnoteRef/>
      </w:r>
      <w:r>
        <w:t xml:space="preserve"> </w:t>
      </w:r>
      <w:r>
        <w:rPr>
          <w:rFonts w:ascii="Calibri" w:hAnsi="Calibri" w:cs="Calibri"/>
          <w:sz w:val="24"/>
          <w:szCs w:val="24"/>
        </w:rPr>
        <w:t>“</w:t>
      </w:r>
      <w:r w:rsidRPr="000A1488">
        <w:rPr>
          <w:rFonts w:ascii="Calibri" w:hAnsi="Calibri" w:cs="Calibri"/>
          <w:sz w:val="24"/>
          <w:szCs w:val="24"/>
        </w:rPr>
        <w:t>Nev'-i beşerde, hususan bu asr-ı hürriyette ve bilhâssa medeniyet dairesinde hemen umumiyetle hüküm-ferma "hürriyet-i vicdan" düsturunu kırmak ve istihfaf etmek ve dolayısıyla nev'-i beşeri istihkar etmek ve itirazını hiçe saymak kadar cür'etinizle, hangi kuvvete dayanıyorsunuz? Hangi kuvvetiniz var ki, siz kendinize "lâdinî" ismi vermekle, ne dine ne dinsizliğe ilişmemeyi ilân ettiğiniz halde; dinsizliği mutaassıbane kendine bir din ittihaz etmek tarzında, dine ve ehl-i dine böyle tecavüz, elbette saklı kalmayacak! Sizden sorulacak!.. Ne cevab vereceksiniz? Yirmi hükûmetin en küçüğünün itirazına karşı dayanamadığınız halde, nasıl yirmi hükûmetin birden itirazını hiçe sayar gibi, hürriyet-i vicdaniyeyi cebrî bir surette bozmağa çalışıyorsunuz.</w:t>
      </w:r>
      <w:r>
        <w:rPr>
          <w:rFonts w:ascii="Calibri" w:hAnsi="Calibri" w:cs="Calibri"/>
          <w:sz w:val="24"/>
          <w:szCs w:val="24"/>
        </w:rPr>
        <w:t xml:space="preserve">” </w:t>
      </w:r>
      <w:r w:rsidRPr="000A1488">
        <w:rPr>
          <w:rFonts w:ascii="Calibri" w:hAnsi="Calibri" w:cs="Calibri"/>
          <w:b/>
          <w:bCs/>
          <w:sz w:val="24"/>
          <w:szCs w:val="24"/>
        </w:rPr>
        <w:t>Mektubat (430)</w:t>
      </w:r>
      <w:r w:rsidR="00B17C26" w:rsidRPr="00B17C26">
        <w:rPr>
          <w:i/>
          <w:iCs/>
          <w:sz w:val="24"/>
          <w:szCs w:val="24"/>
        </w:rPr>
        <w:t xml:space="preserve"> </w:t>
      </w:r>
    </w:p>
    <w:p w:rsidR="000A1488" w:rsidRPr="000A1488" w:rsidRDefault="00B17C26" w:rsidP="00B17C26">
      <w:pPr>
        <w:spacing w:before="120" w:after="0" w:line="240" w:lineRule="auto"/>
        <w:jc w:val="both"/>
        <w:rPr>
          <w:rFonts w:ascii="Calibri" w:hAnsi="Calibri" w:cs="Calibri"/>
          <w:sz w:val="24"/>
          <w:szCs w:val="24"/>
        </w:rPr>
      </w:pPr>
      <w:r w:rsidRPr="002B5C62">
        <w:rPr>
          <w:i/>
          <w:iCs/>
          <w:sz w:val="24"/>
          <w:szCs w:val="24"/>
        </w:rPr>
        <w:t xml:space="preserve">(Bakınız: </w:t>
      </w:r>
      <w:r w:rsidRPr="00B17C26">
        <w:rPr>
          <w:i/>
          <w:iCs/>
          <w:sz w:val="24"/>
          <w:szCs w:val="24"/>
          <w:highlight w:val="yellow"/>
        </w:rPr>
        <w:t>Laiklik</w:t>
      </w:r>
      <w:r w:rsidRPr="002B5C62">
        <w:rPr>
          <w:i/>
          <w:iCs/>
          <w:sz w:val="24"/>
          <w:szCs w:val="24"/>
        </w:rPr>
        <w:t xml:space="preserve"> </w:t>
      </w:r>
      <w:r>
        <w:rPr>
          <w:i/>
          <w:iCs/>
          <w:sz w:val="24"/>
          <w:szCs w:val="24"/>
        </w:rPr>
        <w:t>Derlemes</w:t>
      </w:r>
      <w:r w:rsidRPr="002B5C62">
        <w:rPr>
          <w:i/>
          <w:iCs/>
          <w:sz w:val="24"/>
          <w:szCs w:val="24"/>
        </w:rPr>
        <w:t>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FD1ECC"/>
    <w:rsid w:val="00034AB9"/>
    <w:rsid w:val="0007645C"/>
    <w:rsid w:val="000A1488"/>
    <w:rsid w:val="001B1E0E"/>
    <w:rsid w:val="005B77F4"/>
    <w:rsid w:val="00616B2C"/>
    <w:rsid w:val="0069323D"/>
    <w:rsid w:val="006B4CB9"/>
    <w:rsid w:val="009D68C4"/>
    <w:rsid w:val="00B135C2"/>
    <w:rsid w:val="00B17C26"/>
    <w:rsid w:val="00DF3202"/>
    <w:rsid w:val="00F05F4D"/>
    <w:rsid w:val="00FD1EC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2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rsid w:val="00FD1ECC"/>
    <w:rPr>
      <w:vertAlign w:val="superscript"/>
    </w:rPr>
  </w:style>
  <w:style w:type="character" w:customStyle="1" w:styleId="DipnotKarakterleri">
    <w:name w:val="Dipnot Karakterleri"/>
    <w:qFormat/>
    <w:rsid w:val="00FD1ECC"/>
  </w:style>
  <w:style w:type="paragraph" w:customStyle="1" w:styleId="Footnote">
    <w:name w:val="Footnote"/>
    <w:basedOn w:val="Normal"/>
    <w:qFormat/>
    <w:rsid w:val="00FD1ECC"/>
    <w:pPr>
      <w:suppressLineNumbers/>
      <w:spacing w:after="0" w:line="240" w:lineRule="auto"/>
      <w:ind w:left="339" w:hanging="339"/>
    </w:pPr>
    <w:rPr>
      <w:rFonts w:ascii="Liberation Serif" w:eastAsia="NSimSun" w:hAnsi="Liberation Serif" w:cs="Arial"/>
      <w:kern w:val="2"/>
      <w:sz w:val="20"/>
      <w:szCs w:val="20"/>
      <w:lang w:eastAsia="zh-CN" w:bidi="hi-IN"/>
    </w:rPr>
  </w:style>
  <w:style w:type="paragraph" w:styleId="FootnoteText">
    <w:name w:val="footnote text"/>
    <w:basedOn w:val="Normal"/>
    <w:link w:val="FootnoteTextChar"/>
    <w:uiPriority w:val="99"/>
    <w:semiHidden/>
    <w:unhideWhenUsed/>
    <w:rsid w:val="00DF32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202"/>
    <w:rPr>
      <w:sz w:val="20"/>
      <w:szCs w:val="20"/>
    </w:rPr>
  </w:style>
  <w:style w:type="character" w:styleId="FootnoteReference">
    <w:name w:val="footnote reference"/>
    <w:basedOn w:val="DefaultParagraphFont"/>
    <w:uiPriority w:val="99"/>
    <w:semiHidden/>
    <w:unhideWhenUsed/>
    <w:rsid w:val="00DF3202"/>
    <w:rPr>
      <w:vertAlign w:val="superscript"/>
    </w:rPr>
  </w:style>
  <w:style w:type="paragraph" w:styleId="Header">
    <w:name w:val="header"/>
    <w:basedOn w:val="Normal"/>
    <w:link w:val="HeaderChar"/>
    <w:uiPriority w:val="99"/>
    <w:semiHidden/>
    <w:unhideWhenUsed/>
    <w:rsid w:val="00B17C2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17C26"/>
  </w:style>
  <w:style w:type="paragraph" w:styleId="Footer">
    <w:name w:val="footer"/>
    <w:basedOn w:val="Normal"/>
    <w:link w:val="FooterChar"/>
    <w:uiPriority w:val="99"/>
    <w:semiHidden/>
    <w:unhideWhenUsed/>
    <w:rsid w:val="00B17C2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17C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FDF21-6801-4234-A712-E9CCD215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6</cp:revision>
  <dcterms:created xsi:type="dcterms:W3CDTF">2023-08-11T11:23:00Z</dcterms:created>
  <dcterms:modified xsi:type="dcterms:W3CDTF">2023-08-11T12:59:00Z</dcterms:modified>
</cp:coreProperties>
</file>